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149.0" w:type="dxa"/>
        <w:tblLayout w:type="fixed"/>
        <w:tblLook w:val="0400"/>
      </w:tblPr>
      <w:tblGrid>
        <w:gridCol w:w="2693"/>
        <w:gridCol w:w="7088"/>
        <w:tblGridChange w:id="0">
          <w:tblGrid>
            <w:gridCol w:w="2693"/>
            <w:gridCol w:w="70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Homerecording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C4/JII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ogólnoakademicki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rok - 1 sem.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kierunkowy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mgr Marcin Maziarz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mgr Marcin Maziarz / mgr Rafał Czarnacki / mgr inż. Marek Miller</w:t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1.1.Formy zajęć dydaktycznych, wymiar godzin i punktów ECTS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15.0" w:type="dxa"/>
        <w:tblLayout w:type="fixed"/>
        <w:tblLook w:val="0400"/>
      </w:tblPr>
      <w:tblGrid>
        <w:gridCol w:w="1042"/>
        <w:gridCol w:w="923"/>
        <w:gridCol w:w="806"/>
        <w:gridCol w:w="851"/>
        <w:gridCol w:w="809"/>
        <w:gridCol w:w="829"/>
        <w:gridCol w:w="780"/>
        <w:gridCol w:w="957"/>
        <w:gridCol w:w="1209"/>
        <w:gridCol w:w="1541"/>
        <w:tblGridChange w:id="0">
          <w:tblGrid>
            <w:gridCol w:w="1042"/>
            <w:gridCol w:w="923"/>
            <w:gridCol w:w="806"/>
            <w:gridCol w:w="851"/>
            <w:gridCol w:w="809"/>
            <w:gridCol w:w="829"/>
            <w:gridCol w:w="780"/>
            <w:gridCol w:w="957"/>
            <w:gridCol w:w="1209"/>
            <w:gridCol w:w="154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w formie tradycyjnej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</w:t>
      </w:r>
    </w:p>
    <w:tbl>
      <w:tblPr>
        <w:tblStyle w:val="Table3"/>
        <w:tblW w:w="8821.0" w:type="dxa"/>
        <w:jc w:val="left"/>
        <w:tblInd w:w="-5.9999999999999964" w:type="dxa"/>
        <w:tblLayout w:type="fixed"/>
        <w:tblLook w:val="0400"/>
      </w:tblPr>
      <w:tblGrid>
        <w:gridCol w:w="8821"/>
        <w:tblGridChange w:id="0">
          <w:tblGrid>
            <w:gridCol w:w="882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Podstawowa obsługa komputera.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-5.9999999999999964" w:type="dxa"/>
        <w:tblLayout w:type="fixed"/>
        <w:tblLook w:val="0400"/>
      </w:tblPr>
      <w:tblGrid>
        <w:gridCol w:w="849"/>
        <w:gridCol w:w="8821"/>
        <w:tblGridChange w:id="0">
          <w:tblGrid>
            <w:gridCol w:w="849"/>
            <w:gridCol w:w="882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b05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Przygotowanie studentów do do późniejszej pracy nad własnymi utworami muzycznymi w warunkach domowych w charakterze wykonawców, muzyków sesyjnych oraz producentów muzycznych i realizatorów własnych nagrań.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Przygotowanie studentów do posługiwania się dostępnymi technologiami komputerowymi w muzycznej pracy artystycznej i pedagogicznej.</w:t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-5.9999999999999964" w:type="dxa"/>
        <w:tblLayout w:type="fixed"/>
        <w:tblLook w:val="0400"/>
      </w:tblPr>
      <w:tblGrid>
        <w:gridCol w:w="1699"/>
        <w:gridCol w:w="6095"/>
        <w:gridCol w:w="1876"/>
        <w:tblGridChange w:id="0">
          <w:tblGrid>
            <w:gridCol w:w="1699"/>
            <w:gridCol w:w="6095"/>
            <w:gridCol w:w="18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zna podstawowe techniki rejestracji dźwięku stosowane w warunkach domowych oraz posiada wiedzę na temat podstawowego toru audio i komunikacji midi przy użyciu programów Digital Audio Workstation (DAW)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K_W03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dysponuje umiejętnością świadomego wykorzystywania dostępnych narzędzi do pracy z dźwiękiem w warunkach home recordingu i tworzenia własnej muzyki w środowisku cyfrowym.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potrafi odpowiednio dobrać kolejność prac realizatorskich zgodnie z daną potrzebą oraz zastanymi warunkami we własnym domowym studio nagrań. 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efektywnie organizuje pracę własną i zespołową, podejmuje właściwe decyzje podczas pracy oraz przyjmuje odpowiedzialność za podjęte działania i rozwiązuje problemy napotkane podczas pracy nad nagraniem w programach DAW.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K_K04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Student efektywnie wykorzystuje wiedzę, umiejętności, wyobraźnię, emocjonalność, postawę twórczą i myślenie muzyczne podczas pracy nad swoimi materiałami muzycznymi w warunkach domowej rejestracji i obróbki dźwięku. Posiada umiejętność wykorzystywania cyfrowych narzędzi podczas koncertów, recitali i spektakli muzycznych.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K_K04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Treści programowe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136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spacing w:after="12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-5.9999999999999964" w:type="dxa"/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Ogólna orientacja we współczesnej technice nagraniowej.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Systemy używane w programach muzycznych: midi i audio.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Wiedza dotycząca podstawowych urządzeń toru audio w kontekście domowej rejestracji dźwięku.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umiejętności praktycznej pracy w charakterze domowego producenta muzycznego.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umiejętności realizacji materiałów muzycznych w warunkach domowych za pomocą programów DAW.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Umiejętność analizy słuchowej nagrań własnych i ogólnie dostępnych.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Opanowanie podstawowych czynności z zakresu przetwarzania dźwięku: zapisu, odtwarzania, edytowania, zapisu plików. </w:t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Ćwiczenia praktyczne, pokaz, dyskusja dydaktyczna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8.999999999998" w:type="dxa"/>
        <w:jc w:val="left"/>
        <w:tblInd w:w="-5.9999999999999964" w:type="dxa"/>
        <w:tblLayout w:type="fixed"/>
        <w:tblLook w:val="0400"/>
      </w:tblPr>
      <w:tblGrid>
        <w:gridCol w:w="1978"/>
        <w:gridCol w:w="5528"/>
        <w:gridCol w:w="2133"/>
        <w:tblGridChange w:id="0">
          <w:tblGrid>
            <w:gridCol w:w="1978"/>
            <w:gridCol w:w="5528"/>
            <w:gridCol w:w="213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projekt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projekt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70.0" w:type="dxa"/>
        <w:jc w:val="left"/>
        <w:tblInd w:w="-5.9999999999999964" w:type="dxa"/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NA OCENĘ (SEMESTR 1).</w:t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Ocenę stanowią procentowo:</w:t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40 % - obecność na zajęciach,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20% - ocena z kolokwium,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20% - ocena ciągła z aktywności na zajęciach, 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20% - ocena samodzielnie przeprowadzonych zadań projektowych ujętych w szczegółowych harmonogramach prowadzących zajęcia.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br w:type="textWrapping"/>
              <w:t xml:space="preserve">Minimum dla uzyskania zaliczenia stanowi 75% ogólnej sumy punktów procentowych.</w:t>
            </w:r>
          </w:p>
        </w:tc>
      </w:tr>
    </w:tbl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39.0" w:type="dxa"/>
        <w:jc w:val="left"/>
        <w:tblInd w:w="-5.9999999999999964" w:type="dxa"/>
        <w:tblLayout w:type="fixed"/>
        <w:tblLook w:val="0400"/>
      </w:tblPr>
      <w:tblGrid>
        <w:gridCol w:w="4963"/>
        <w:gridCol w:w="4676"/>
        <w:tblGridChange w:id="0">
          <w:tblGrid>
            <w:gridCol w:w="4963"/>
            <w:gridCol w:w="46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4.0" w:type="dxa"/>
        <w:jc w:val="left"/>
        <w:tblInd w:w="560.0" w:type="dxa"/>
        <w:tblLayout w:type="fixed"/>
        <w:tblLook w:val="0400"/>
      </w:tblPr>
      <w:tblGrid>
        <w:gridCol w:w="3544"/>
        <w:gridCol w:w="3970"/>
        <w:tblGridChange w:id="0">
          <w:tblGrid>
            <w:gridCol w:w="3544"/>
            <w:gridCol w:w="397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brak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Nie dotyczy</w:t>
            </w:r>
          </w:p>
        </w:tc>
      </w:tr>
    </w:tbl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4.0" w:type="dxa"/>
        <w:jc w:val="left"/>
        <w:tblInd w:w="560.0" w:type="dxa"/>
        <w:tblLayout w:type="fixed"/>
        <w:tblLook w:val="0400"/>
      </w:tblPr>
      <w:tblGrid>
        <w:gridCol w:w="7514"/>
        <w:tblGridChange w:id="0">
          <w:tblGrid>
            <w:gridCol w:w="7514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rPr>
                <w:rFonts w:ascii="Calibri" w:cs="Calibri" w:eastAsia="Calibri" w:hAnsi="Calibri"/>
                <w:b w:val="1"/>
                <w:smallCap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Literatura podstawowa: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rPr>
                <w:rFonts w:ascii="Calibri" w:cs="Calibri" w:eastAsia="Calibri" w:hAnsi="Calibri"/>
                <w:b w:val="1"/>
                <w:smallCap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  <w:t xml:space="preserve">Piotr Kardas, Homerecording dla każdego, wyd. Piotr Kardas Music Production, 2015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Piotr Kardas, Homerecording level Up, wyd. Piotr Kardas Music Production, 2016</w:t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Peter Kirn, </w:t>
            </w:r>
            <w:r w:rsidDel="00000000" w:rsidR="00000000" w:rsidRPr="00000000">
              <w:rPr>
                <w:i w:val="1"/>
                <w:rtl w:val="0"/>
              </w:rPr>
              <w:t xml:space="preserve">Real World Digital Audio</w:t>
            </w:r>
            <w:r w:rsidDel="00000000" w:rsidR="00000000" w:rsidRPr="00000000">
              <w:rPr>
                <w:rtl w:val="0"/>
              </w:rPr>
              <w:t xml:space="preserve">, Helion 2007. </w:t>
            </w:r>
          </w:p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Mike Senior, </w:t>
            </w:r>
            <w:r w:rsidDel="00000000" w:rsidR="00000000" w:rsidRPr="00000000">
              <w:rPr>
                <w:i w:val="1"/>
                <w:rtl w:val="0"/>
              </w:rPr>
              <w:t xml:space="preserve">Sekrety profesjonalnego brzmienia w małym studiu</w:t>
            </w:r>
            <w:r w:rsidDel="00000000" w:rsidR="00000000" w:rsidRPr="00000000">
              <w:rPr>
                <w:rtl w:val="0"/>
              </w:rPr>
              <w:t xml:space="preserve">, Helion 2014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P. Kardas,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Homerecording. Hasła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wyd. Piotr Kardas Music Production, 2019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spacing w:line="240" w:lineRule="auto"/>
      <w:jc w:val="right"/>
      <w:rPr>
        <w:rFonts w:ascii="Corbel" w:cs="Corbel" w:eastAsia="Corbel" w:hAnsi="Corbel"/>
        <w:i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spacing w:line="240" w:lineRule="auto"/>
      <w:jc w:val="right"/>
      <w:rPr/>
    </w:pPr>
    <w:r w:rsidDel="00000000" w:rsidR="00000000" w:rsidRPr="00000000">
      <w:rPr>
        <w:rFonts w:ascii="Corbel" w:cs="Corbel" w:eastAsia="Corbel" w:hAnsi="Corbel"/>
        <w:i w:val="1"/>
        <w:rtl w:val="0"/>
      </w:rPr>
      <w:t xml:space="preserve">Załącznik nr 1.5 do Zarządzenia Rektora UR  nr 7/2023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"/>
      <w:lvlJc w:val="left"/>
      <w:pPr>
        <w:ind w:left="360" w:hanging="360"/>
      </w:pPr>
      <w:rPr>
        <w:rFonts w:ascii="Corbel" w:cs="Corbel" w:eastAsia="Corbel" w:hAnsi="Corbel"/>
        <w:b w:val="1"/>
        <w:sz w:val="24"/>
        <w:szCs w:val="24"/>
      </w:rPr>
    </w:lvl>
    <w:lvl w:ilvl="1">
      <w:start w:val="3"/>
      <w:numFmt w:val="decimal"/>
      <w:lvlText w:val="%1.%2"/>
      <w:lvlJc w:val="left"/>
      <w:pPr>
        <w:ind w:left="786" w:hanging="360.00000000000006"/>
      </w:pPr>
      <w:rPr>
        <w:rFonts w:ascii="Corbel" w:cs="Corbel" w:eastAsia="Corbel" w:hAnsi="Corbel"/>
        <w:b w:val="1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.0000000000001"/>
      </w:pPr>
      <w:rPr>
        <w:rFonts w:ascii="Corbel" w:cs="Corbel" w:eastAsia="Corbel" w:hAnsi="Corbel"/>
        <w:b w:val="1"/>
        <w:sz w:val="24"/>
        <w:szCs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ascii="Corbel" w:cs="Corbel" w:eastAsia="Corbel" w:hAnsi="Corbel"/>
        <w:b w:val="1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784" w:hanging="1080.0000000000002"/>
      </w:pPr>
      <w:rPr>
        <w:rFonts w:ascii="Corbel" w:cs="Corbel" w:eastAsia="Corbel" w:hAnsi="Corbel"/>
        <w:b w:val="1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ascii="Corbel" w:cs="Corbel" w:eastAsia="Corbel" w:hAnsi="Corbel"/>
        <w:b w:val="1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ascii="Corbel" w:cs="Corbel" w:eastAsia="Corbel" w:hAnsi="Corbel"/>
        <w:b w:val="1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ascii="Corbel" w:cs="Corbel" w:eastAsia="Corbel" w:hAnsi="Corbel"/>
        <w:b w:val="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ascii="Corbel" w:cs="Corbel" w:eastAsia="Corbel" w:hAnsi="Corbel"/>
        <w:b w:val="1"/>
        <w:sz w:val="24"/>
        <w:szCs w:val="24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hanging="360"/>
      </w:pPr>
      <w:rPr>
        <w:rFonts w:ascii="Corbel" w:cs="Corbel" w:eastAsia="Corbel" w:hAnsi="Corbel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TytuZnak" w:customStyle="1">
    <w:name w:val="Tytuł Znak"/>
    <w:link w:val="Tytu"/>
    <w:qFormat w:val="1"/>
    <w:rsid w:val="00BD66E9"/>
    <w:rPr>
      <w:rFonts w:eastAsia="Times New Roman"/>
      <w:b w:val="1"/>
      <w:bCs w:val="1"/>
      <w:lang w:eastAsia="pl-PL"/>
    </w:rPr>
  </w:style>
  <w:style w:type="character" w:styleId="TekstdymkaZnak" w:customStyle="1">
    <w:name w:val="Tekst dymka Znak"/>
    <w:link w:val="Tekstdymka"/>
    <w:uiPriority w:val="99"/>
    <w:semiHidden w:val="1"/>
    <w:qFormat w:val="1"/>
    <w:rsid w:val="00CF78ED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link w:val="Nagwek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StopkaZnak" w:customStyle="1">
    <w:name w:val="Stopka Znak"/>
    <w:link w:val="Stopka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 w:val="1"/>
    <w:qFormat w:val="1"/>
    <w:rsid w:val="0085747A"/>
    <w:rPr>
      <w:rFonts w:ascii="Calibri" w:cs="Times New Roman" w:hAnsi="Calibri"/>
      <w:sz w:val="20"/>
      <w:szCs w:val="20"/>
    </w:rPr>
  </w:style>
  <w:style w:type="character" w:styleId="FootnoteCharacters" w:customStyle="1">
    <w:name w:val="Footnote Characters"/>
    <w:uiPriority w:val="99"/>
    <w:semiHidden w:val="1"/>
    <w:unhideWhenUsed w:val="1"/>
    <w:qFormat w:val="1"/>
    <w:rsid w:val="0085747A"/>
    <w:rPr>
      <w:vertAlign w:val="superscript"/>
    </w:rPr>
  </w:style>
  <w:style w:type="character" w:styleId="Odwoanieprzypisudolnego">
    <w:name w:val="footnote reference"/>
    <w:rsid w:val="00C970A0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 w:val="1"/>
    <w:qFormat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qFormat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character" w:styleId="EndnoteCharacters" w:customStyle="1">
    <w:name w:val="Endnote Characters"/>
    <w:qFormat w:val="1"/>
    <w:rsid w:val="00C970A0"/>
    <w:rPr>
      <w:vertAlign w:val="superscript"/>
    </w:rPr>
  </w:style>
  <w:style w:type="character" w:styleId="Odwoanieprzypisukocowego">
    <w:name w:val="endnote reference"/>
    <w:rsid w:val="00C970A0"/>
    <w:rPr>
      <w:vertAlign w:val="superscript"/>
    </w:rPr>
  </w:style>
  <w:style w:type="paragraph" w:styleId="Heading" w:customStyle="1">
    <w:name w:val="Heading"/>
    <w:basedOn w:val="Normalny"/>
    <w:next w:val="Tekstpodstawowy"/>
    <w:qFormat w:val="1"/>
    <w:rsid w:val="00C970A0"/>
    <w:pPr>
      <w:keepNext w:val="1"/>
      <w:spacing w:after="120" w:before="240"/>
    </w:pPr>
    <w:rPr>
      <w:rFonts w:ascii="Liberation Sans" w:cs="Arial Unicode MS" w:eastAsia="PingFang SC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paragraph" w:styleId="Lista">
    <w:name w:val="List"/>
    <w:basedOn w:val="Tekstpodstawowy"/>
    <w:rsid w:val="00C970A0"/>
    <w:rPr>
      <w:rFonts w:cs="Arial Unicode MS"/>
    </w:rPr>
  </w:style>
  <w:style w:type="paragraph" w:styleId="Legenda">
    <w:name w:val="caption"/>
    <w:basedOn w:val="Normalny"/>
    <w:qFormat w:val="1"/>
    <w:rsid w:val="00C970A0"/>
    <w:pPr>
      <w:suppressLineNumbers w:val="1"/>
      <w:spacing w:after="120" w:before="120"/>
    </w:pPr>
    <w:rPr>
      <w:rFonts w:cs="Arial Unicode MS"/>
      <w:i w:val="1"/>
      <w:iCs w:val="1"/>
      <w:sz w:val="24"/>
      <w:szCs w:val="24"/>
    </w:rPr>
  </w:style>
  <w:style w:type="paragraph" w:styleId="Index" w:customStyle="1">
    <w:name w:val="Index"/>
    <w:basedOn w:val="Normalny"/>
    <w:qFormat w:val="1"/>
    <w:rsid w:val="00C970A0"/>
    <w:pPr>
      <w:suppressLineNumbers w:val="1"/>
    </w:pPr>
    <w:rPr>
      <w:rFonts w:cs="Arial Unicode MS"/>
    </w:rPr>
  </w:style>
  <w:style w:type="paragraph" w:styleId="Akapitzlist">
    <w:name w:val="List Paragraph"/>
    <w:basedOn w:val="Normalny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HeaderandFooter" w:customStyle="1">
    <w:name w:val="Header and Footer"/>
    <w:basedOn w:val="Normalny"/>
    <w:qFormat w:val="1"/>
    <w:rsid w:val="00C970A0"/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 w:val="1"/>
    <w:rsid w:val="0085747A"/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 w:val="1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qFormat w:val="1"/>
    <w:rsid w:val="0085747A"/>
    <w:pPr>
      <w:tabs>
        <w:tab w:val="left" w:pos="-5643"/>
      </w:tabs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 w:val="1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qFormat w:val="1"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qFormat w:val="1"/>
    <w:rsid w:val="0085747A"/>
    <w:pPr>
      <w:tabs>
        <w:tab w:val="left" w:pos="-5814"/>
        <w:tab w:val="left" w:pos="720"/>
      </w:tabs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 w:val="1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 w:val="1"/>
    <w:rsid w:val="0085747A"/>
    <w:pPr>
      <w:tabs>
        <w:tab w:val="left" w:pos="-5814"/>
      </w:tabs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TableContents" w:customStyle="1">
    <w:name w:val="Table Contents"/>
    <w:basedOn w:val="Normalny"/>
    <w:qFormat w:val="1"/>
    <w:rsid w:val="00C970A0"/>
    <w:pPr>
      <w:widowControl w:val="0"/>
      <w:suppressLineNumbers w:val="1"/>
    </w:pPr>
  </w:style>
  <w:style w:type="paragraph" w:styleId="TableHeading" w:customStyle="1">
    <w:name w:val="Table Heading"/>
    <w:basedOn w:val="TableContents"/>
    <w:qFormat w:val="1"/>
    <w:rsid w:val="00C970A0"/>
    <w:pPr>
      <w:jc w:val="center"/>
    </w:pPr>
    <w:rPr>
      <w:b w:val="1"/>
      <w:bCs w:val="1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 w:customStyle="1">
    <w:name w:val="Table Normal"/>
    <w:rsid w:val="00D625DE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0"/>
    </w:pPr>
    <w:rPr>
      <w:rFonts w:eastAsia="Arial Unicode MS"/>
      <w:bdr w:space="0" w:sz="0" w:val="nil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Zaimportowanystyl1" w:customStyle="1">
    <w:name w:val="Zaimportowany styl 1"/>
    <w:rsid w:val="00D625DE"/>
    <w:pPr>
      <w:numPr>
        <w:numId w:val="3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/TgvtukTaOErWNMF9M0VbyJ0Hg==">CgMxLjA4AHIhMUpPQTg0Z2lxRmxIREdnek1zWk5rMjBJYzlPc3N6Y1hN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2019-03-06T14:29:00Z</dcterms:created>
  <dc:creator>User</dc:creator>
</cp:coreProperties>
</file>